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0E937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 w:beforeAutospacing="0" w:afterAutospacing="0"/>
        <w:ind w:left="120"/>
        <w:jc w:val="center"/>
      </w:pPr>
      <w:bookmarkStart w:id="0" w:name="block-26238949"/>
      <w:r>
        <w:drawing>
          <wp:anchor xmlns:wp="http://schemas.openxmlformats.org/drawingml/2006/wordprocessingDrawing" simplePos="0" allowOverlap="0" behindDoc="0" layoutInCell="0" locked="0" relativeHeight="1024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81750" cy="9029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90297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0"/>
      <w:bookmarkStart w:id="1" w:name="block-26238950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</w:rPr>
        <w:t>(тематическими линиями):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инвариантные: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вариативные: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Общее число часов</w:t>
      </w:r>
      <w:r>
        <w:rPr>
          <w:rFonts w:ascii="Times New Roman" w:hAnsi="Times New Roman"/>
          <w:color w:val="000000"/>
          <w:sz w:val="28"/>
        </w:rPr>
        <w:t xml:space="preserve">, рекомендованных для изучения музыки </w:t>
      </w:r>
      <w:r>
        <w:rPr>
          <w:rFonts w:ascii="CAMBRIA MATH" w:hAnsi="CAMBRIA MATH"/>
          <w:color w:val="000000"/>
          <w:sz w:val="28"/>
        </w:rPr>
        <w:t>‑</w:t>
      </w:r>
      <w:r>
        <w:rPr>
          <w:rFonts w:ascii="Times New Roman" w:hAnsi="Times New Roman"/>
          <w:color w:val="000000"/>
          <w:sz w:val="28"/>
        </w:rPr>
        <w:t xml:space="preserve"> 135 часов: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1"/>
      <w:bookmarkStart w:id="2" w:name="block-26238951"/>
      <w:r>
        <w:rPr>
          <w:rFonts w:ascii="Times New Roman" w:hAnsi="Times New Roman"/>
          <w:b w:val="1"/>
          <w:color w:val="000000"/>
          <w:sz w:val="28"/>
        </w:rPr>
        <w:t>СОДЕРЖАНИЕ ОБУЧЕНИЯ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Инвариантные модули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Модуль № 1 «Народная музыка России»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Край, в котором ты живёшь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Русский фольклор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Русские народные музыкальные инструменты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Сказки, мифы и легенды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Жанры музыкального фольклора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Народные праздники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Первые артисты, народный театр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Фольклор народов России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Фольклор в творчестве профессиональных музыкантов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Композитор – исполнитель – слушатель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Композиторы – детям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жанра;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Оркестр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Музыкальные инструменты. Фортепиано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Музыкальные инструменты. Флейта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Музыкальные инструменты. Скрипка, виолончель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Вокальная музыка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Инструментальная музыка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камерной инструментальной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Программная музыка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Симфоническая музыка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оркестром;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Русские композиторы-классики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Европейские композиторы-классики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Мастерство исполнителя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Модуль № 3 «Музыка в жизни человека»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Красота и вдохновение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Музыкальные пейзажи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Музыкальные портреты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Какой же праздник без музыки?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Танцы, игры и веселье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Музыка на войне, музыка о войне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Главный музыкальный символ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Искусство времени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Модуль № 4 «Музыка народов мира»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Певец своего народа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Музыка стран ближнего зарубежья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Музыка стран дальнего зарубежья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Диалог культур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Звучание храма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Песни верующих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Инструментальная музыка в церкви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органной музыки И.С. Баха;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Искусство Русской православной церкви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Религиозные праздники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Модуль № 6 «Музыка театра и кино»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Музыкальная сказка на сцене, на экране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Театр оперы и балета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Балет. Хореография – искусство танца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Опера. Главные герои и номера оперного спектакля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Сюжет музыкального спектакля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Оперетта, мюзикл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Кто создаёт музыкальный спектакль?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Патриотическая и народная тема в театре и кино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Модуль № 7 «Современная музыкальная культура»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Современные обработки классической музыки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Джаз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Исполнители современной музыки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Электронные музыкальные инструменты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Модуль № 8 «Музыкальная грамота»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Весь мир звучит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Звукоряд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нотной записи;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Интонация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Ритм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Ритмический рисунок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Размер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Музыкальный язык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Высота звуков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Мелодия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Сопровождение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Песня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Лад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Пентатоника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Ноты в разных октавах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нотной записью во второй и малой октаве;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Дополнительные обозначения в нотах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Ритмические рисунки в размере 6/8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Тональность. Гамма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Интервалы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Гармония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Музыкальная форма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Вариации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2"/>
      <w:bookmarkStart w:id="3" w:name="block-26238952"/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МУЗЫКЕ НА УРОВНЕ НАЧАЛЬНОГО ОБЩЕГО ОБРАЗОВАНИЯ 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2) в области духовно-нравственного воспитания: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3) в области эстетического воспитания: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4) в области научного познания: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6) в области трудового воспитания: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7) в области экологического воспитания: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after="0" w:beforeAutospacing="0" w:afterAutospacing="0"/>
        <w:ind w:left="120"/>
      </w:pPr>
      <w:bookmarkStart w:id="4" w:name="_Toc139972685"/>
      <w:bookmarkEnd w:id="4"/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1) невербальная коммуникация: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2) вербальная коммуникация: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3) совместная деятельность (сотрудничество):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after="0" w:beforeAutospacing="0" w:afterAutospacing="0"/>
        <w:ind w:left="120"/>
      </w:pPr>
      <w:bookmarkStart w:id="5" w:name="_Toc139972686"/>
      <w:bookmarkEnd w:id="5"/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  <w:bookmarkEnd w:id="3"/>
      <w:bookmarkStart w:id="6" w:name="block-26238953"/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trHeight w:hRule="atLeast"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Духовная музыка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bookmarkEnd w:id="6"/>
      <w:bookmarkStart w:id="7" w:name="block-26238954"/>
      <w:r>
        <w:rPr>
          <w:rFonts w:ascii="Times New Roman" w:hAnsi="Times New Roman"/>
          <w:b w:val="1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1"/>
          <w:wAfter w:w="7648" w:type="dxa"/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bookmarkEnd w:id="7"/>
      <w:bookmarkStart w:id="8" w:name="block-26238955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>
      <w:pPr>
        <w:spacing w:lineRule="auto" w:line="480" w:after="0" w:beforeAutospacing="0" w:afterAutospacing="0"/>
        <w:ind w:left="12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  <w:shd w:val="clear" w:fill="FFFFFF"/>
        </w:rPr>
        <w:t>• Музыка: 2-й класс: учебник, 2 класс/ Критская Е. Д., Сергеева Г. П., Шмагина Т. С., Акционерное общество «Издательство «Просвещение»</w:t>
      </w:r>
    </w:p>
    <w:p>
      <w:pPr>
        <w:spacing w:lineRule="auto" w:line="480" w:after="0" w:beforeAutospacing="0" w:afterAutospacing="0"/>
        <w:ind w:left="120"/>
      </w:pPr>
    </w:p>
    <w:p>
      <w:pPr>
        <w:spacing w:after="0" w:beforeAutospacing="0" w:afterAutospacing="0"/>
        <w:ind w:left="120"/>
      </w:pP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>
      <w:pPr>
        <w:spacing w:lineRule="auto" w:line="480" w:after="0" w:beforeAutospacing="0" w:afterAutospacing="0"/>
        <w:ind w:lef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Поурочные разработки по музыке. 2 класс : пособие для учителя / М.А. Давыдова. Москва : ВАКО, 2020.</w:t>
      </w:r>
    </w:p>
    <w:p>
      <w:pPr>
        <w:spacing w:after="0" w:beforeAutospacing="0" w:afterAutospacing="0"/>
        <w:ind w:left="120"/>
      </w:pP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lineRule="auto" w:line="480" w:after="0" w:beforeAutospacing="0" w:afterAutospacing="0"/>
        <w:ind w:left="120"/>
      </w:pP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bookmarkEnd w:id="8"/>
    </w:p>
    <w:sectPr>
      <w:type w:val="nextPage"/>
      <w:pgSz w:w="11907" w:h="16839" w:code="9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4"/>
    <w:qFormat/>
    <w:pPr>
      <w:keepNext w:val="1"/>
      <w:keepLines w:val="1"/>
      <w:spacing w:before="480" w:beforeAutospacing="0" w:afterAutospacing="0"/>
      <w:outlineLvl w:val="0"/>
    </w:pPr>
    <w:rPr>
      <w:b w:val="1"/>
      <w:color w:val="2E74B5"/>
      <w:sz w:val="28"/>
    </w:rPr>
  </w:style>
  <w:style w:type="paragraph" w:styleId="P2">
    <w:name w:val="heading 2"/>
    <w:basedOn w:val="P0"/>
    <w:next w:val="P0"/>
    <w:link w:val="C5"/>
    <w:qFormat/>
    <w:pPr>
      <w:keepNext w:val="1"/>
      <w:keepLines w:val="1"/>
      <w:spacing w:before="200" w:beforeAutospacing="0" w:afterAutospacing="0"/>
      <w:outlineLvl w:val="1"/>
    </w:pPr>
    <w:rPr>
      <w:b w:val="1"/>
      <w:color w:val="5B9BD5"/>
      <w:sz w:val="26"/>
    </w:rPr>
  </w:style>
  <w:style w:type="paragraph" w:styleId="P3">
    <w:name w:val="heading 3"/>
    <w:basedOn w:val="P0"/>
    <w:next w:val="P0"/>
    <w:link w:val="C6"/>
    <w:qFormat/>
    <w:pPr>
      <w:keepNext w:val="1"/>
      <w:keepLines w:val="1"/>
      <w:spacing w:before="200" w:beforeAutospacing="0" w:afterAutospacing="0"/>
      <w:outlineLvl w:val="2"/>
    </w:pPr>
    <w:rPr>
      <w:b w:val="1"/>
      <w:color w:val="5B9BD5"/>
    </w:rPr>
  </w:style>
  <w:style w:type="paragraph" w:styleId="P4">
    <w:name w:val="heading 4"/>
    <w:basedOn w:val="P0"/>
    <w:next w:val="P0"/>
    <w:link w:val="C7"/>
    <w:qFormat/>
    <w:pPr>
      <w:keepNext w:val="1"/>
      <w:keepLines w:val="1"/>
      <w:spacing w:before="200" w:beforeAutospacing="0" w:afterAutospacing="0"/>
      <w:outlineLvl w:val="3"/>
    </w:pPr>
    <w:rPr>
      <w:b w:val="1"/>
      <w:i w:val="1"/>
      <w:color w:val="5B9BD5"/>
    </w:rPr>
  </w:style>
  <w:style w:type="paragraph" w:styleId="P5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6">
    <w:name w:val="Normal Indent"/>
    <w:basedOn w:val="P0"/>
    <w:pPr>
      <w:ind w:left="720"/>
    </w:pPr>
    <w:rPr/>
  </w:style>
  <w:style w:type="paragraph" w:styleId="P7">
    <w:name w:val="Subtitle"/>
    <w:basedOn w:val="P0"/>
    <w:next w:val="P0"/>
    <w:link w:val="C8"/>
    <w:qFormat/>
    <w:pPr>
      <w:ind w:left="86"/>
    </w:pPr>
    <w:rPr>
      <w:i w:val="1"/>
      <w:color w:val="5B9BD5"/>
      <w:sz w:val="24"/>
    </w:rPr>
  </w:style>
  <w:style w:type="paragraph" w:styleId="P8">
    <w:name w:val="Title"/>
    <w:basedOn w:val="P0"/>
    <w:next w:val="P0"/>
    <w:link w:val="C9"/>
    <w:qFormat/>
    <w:pPr>
      <w:pBdr>
        <w:top w:val="none" w:sz="0" w:space="0" w:shadow="0" w:frame="0" w:color="auto"/>
        <w:left w:val="none" w:sz="0" w:space="0" w:shadow="0" w:frame="0" w:color="auto"/>
        <w:bottom w:val="single" w:sz="8" w:space="4" w:shadow="0" w:frame="0" w:color="5B9BD5"/>
        <w:right w:val="none" w:sz="0" w:space="0" w:shadow="0" w:frame="0" w:color="auto"/>
      </w:pBdr>
      <w:spacing w:after="300" w:beforeAutospacing="0" w:afterAutospacing="0"/>
      <w:contextualSpacing w:val="1"/>
    </w:pPr>
    <w:rPr>
      <w:color w:val="323E4F"/>
      <w:sz w:val="52"/>
    </w:rPr>
  </w:style>
  <w:style w:type="paragraph" w:styleId="P9">
    <w:name w:val="caption"/>
    <w:basedOn w:val="P0"/>
    <w:next w:val="P0"/>
    <w:semiHidden/>
    <w:qFormat/>
    <w:pPr>
      <w:spacing w:lineRule="auto" w:line="240" w:beforeAutospacing="0" w:afterAutospacing="0"/>
    </w:pPr>
    <w:rPr>
      <w:b w:val="1"/>
      <w:color w:val="5B9BD5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/>
      <w:u w:val="single"/>
    </w:rPr>
  </w:style>
  <w:style w:type="character" w:styleId="C3">
    <w:name w:val="Верхний колонтитул Знак"/>
    <w:basedOn w:val="C0"/>
    <w:link w:val="P5"/>
    <w:rPr/>
  </w:style>
  <w:style w:type="character" w:styleId="C4">
    <w:name w:val="Заголовок 1 Знак"/>
    <w:basedOn w:val="C0"/>
    <w:link w:val="P1"/>
    <w:rPr>
      <w:b w:val="1"/>
      <w:color w:val="2E74B5"/>
      <w:sz w:val="28"/>
    </w:rPr>
  </w:style>
  <w:style w:type="character" w:styleId="C5">
    <w:name w:val="Заголовок 2 Знак"/>
    <w:basedOn w:val="C0"/>
    <w:link w:val="P2"/>
    <w:rPr>
      <w:b w:val="1"/>
      <w:color w:val="5B9BD5"/>
      <w:sz w:val="26"/>
    </w:rPr>
  </w:style>
  <w:style w:type="character" w:styleId="C6">
    <w:name w:val="Заголовок 3 Знак"/>
    <w:basedOn w:val="C0"/>
    <w:link w:val="P3"/>
    <w:rPr>
      <w:b w:val="1"/>
      <w:color w:val="5B9BD5"/>
    </w:rPr>
  </w:style>
  <w:style w:type="character" w:styleId="C7">
    <w:name w:val="Заголовок 4 Знак"/>
    <w:basedOn w:val="C0"/>
    <w:link w:val="P4"/>
    <w:rPr>
      <w:b w:val="1"/>
      <w:i w:val="1"/>
      <w:color w:val="5B9BD5"/>
    </w:rPr>
  </w:style>
  <w:style w:type="character" w:styleId="C8">
    <w:name w:val="Подзаголовок Знак"/>
    <w:basedOn w:val="C0"/>
    <w:link w:val="P7"/>
    <w:rPr>
      <w:i w:val="1"/>
      <w:color w:val="5B9BD5"/>
      <w:sz w:val="24"/>
    </w:rPr>
  </w:style>
  <w:style w:type="character" w:styleId="C9">
    <w:name w:val="Заголовок Знак"/>
    <w:basedOn w:val="C0"/>
    <w:link w:val="P8"/>
    <w:rPr>
      <w:color w:val="323E4F"/>
      <w:sz w:val="52"/>
    </w:rPr>
  </w:style>
  <w:style w:type="character" w:styleId="C10">
    <w:name w:val="Emphasis"/>
    <w:basedOn w:val="C0"/>
    <w:qFormat/>
    <w:rPr>
      <w:i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